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540" w:lineRule="exact"/>
        <w:ind w:firstLine="567"/>
        <w:rPr>
          <w:rFonts w:hAnsi="宋体" w:eastAsia="仿宋_GB2312" w:cs="宋体"/>
          <w:b w:val="0"/>
          <w:bCs w:val="0"/>
          <w:kern w:val="0"/>
          <w:sz w:val="36"/>
          <w:szCs w:val="36"/>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36"/>
          <w:szCs w:val="36"/>
        </w:rPr>
        <w:t>克州妇联</w:t>
      </w:r>
    </w:p>
    <w:p>
      <w:pPr>
        <w:spacing w:line="540" w:lineRule="exact"/>
        <w:ind w:left="273" w:firstLine="567"/>
        <w:jc w:val="both"/>
        <w:rPr>
          <w:rStyle w:val="6"/>
          <w:rFonts w:hint="eastAsia" w:ascii="仿宋" w:hAnsi="仿宋" w:eastAsia="仿宋" w:cs="仿宋"/>
          <w:b w:val="0"/>
          <w:bCs w:val="0"/>
          <w:spacing w:val="-4"/>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36"/>
          <w:szCs w:val="36"/>
        </w:rPr>
        <w:t>2022年03月04日</w:t>
      </w:r>
    </w:p>
    <w:p>
      <w:pPr>
        <w:rPr>
          <w:rStyle w:val="6"/>
          <w:rFonts w:hint="eastAsia" w:ascii="仿宋" w:hAnsi="仿宋" w:eastAsia="仿宋" w:cs="仿宋"/>
          <w:b w:val="0"/>
          <w:bCs w:val="0"/>
          <w:spacing w:val="-4"/>
          <w:sz w:val="44"/>
          <w:szCs w:val="44"/>
        </w:rPr>
      </w:pPr>
      <w:r>
        <w:rPr>
          <w:rStyle w:val="6"/>
          <w:rFonts w:hint="eastAsia" w:ascii="仿宋" w:hAnsi="仿宋" w:eastAsia="仿宋" w:cs="仿宋"/>
          <w:b w:val="0"/>
          <w:bCs w:val="0"/>
          <w:spacing w:val="-4"/>
          <w:sz w:val="44"/>
          <w:szCs w:val="44"/>
        </w:rPr>
        <w:br w:type="page"/>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基本概况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（一）部门单位基本情况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1.部门主要职能</w:t>
      </w:r>
      <w:r>
        <w:rPr>
          <w:rFonts w:hint="eastAsia" w:ascii="仿宋_GB2312" w:hAnsi="宋体" w:eastAsia="仿宋_GB2312"/>
          <w:b w:val="0"/>
          <w:bCs/>
          <w:sz w:val="32"/>
          <w:szCs w:val="32"/>
        </w:rPr>
        <w:cr/>
      </w:r>
      <w:r>
        <w:rPr>
          <w:rFonts w:hint="eastAsia" w:ascii="仿宋_GB2312" w:hAnsi="宋体" w:eastAsia="仿宋_GB2312"/>
          <w:b w:val="0"/>
          <w:bCs/>
          <w:sz w:val="32"/>
          <w:szCs w:val="32"/>
        </w:rPr>
        <w:t>　　妇女联合会是党领导下的妇女群众组织，是党联系妇女群众的桥梁和纽带，是上级妇联的基层组织，接受上级妇联的工作指导，主要职责任务是：宣传、贯彻、执行党的路线、方针和政策，拟定各项妇女工作计划，指导全州各级妇联根据州委、州政府的工作大局和《中华全国妇女联合会章程》、妇女代表大会的决议，开展妇女儿童工作；代表妇女参与国家和社会事务的民主管理、民主监督，促进妇女参政议政；组织宣传并推动《妇女权益保障法》，贯彻实施有关妇女儿童的法律法规，参与有关规定的制定，代表和维护妇女儿童的合法权益；关心妇女群众的工作、学习和生活，反映她们的意见、建议和要求，配合有关部门解决妇女在劳动保护、卫生保健、子女教育、计划生育、社会保障以及儿童优先等发展方面的实际问题，参与社会综合治理工作；与有关职能部门联系，广泛团结各层次妇女，协同做好妇女的各项工作，组织基层妇女开展各类评优推荐活动；及时做好来信来访工作，做到不推诿、不拖延，不能解决的问题及时上报，为妇女儿童提供法律咨询;深入调查研究、了解妇女群众的愿望和要求，组织开展形式多样、寓教于乐的宣传教育活动;宣传、贯彻妇女代表大会会议精神，完成上级妇联布置的各项任务；培养和教育妇女，全面提高妇女素质，为妇女儿童服务，加强与社会各界的联系，组织和协调社会各界为妇女儿童办实事、办好事；引导广大妇女，发扬“自尊、自信、自立、自强”的“四自”精神，立足本职，建功立业，提高自身的综合素质；协调有关部门开展工作，为儿童健康成长创造良好的社会环境;</w:t>
      </w:r>
      <w:r>
        <w:rPr>
          <w:rFonts w:hint="eastAsia" w:ascii="仿宋_GB2312" w:hAnsi="宋体" w:eastAsia="仿宋_GB2312"/>
          <w:b w:val="0"/>
          <w:bCs/>
          <w:sz w:val="32"/>
          <w:szCs w:val="32"/>
        </w:rPr>
        <w:cr/>
      </w:r>
      <w:r>
        <w:rPr>
          <w:rFonts w:hint="eastAsia" w:ascii="仿宋_GB2312" w:hAnsi="宋体" w:eastAsia="仿宋_GB2312"/>
          <w:b w:val="0"/>
          <w:bCs/>
          <w:sz w:val="32"/>
          <w:szCs w:val="32"/>
        </w:rPr>
        <w:t>　　2.部门机构设置及人员构成</w:t>
      </w:r>
      <w:r>
        <w:rPr>
          <w:rFonts w:hint="eastAsia" w:ascii="仿宋_GB2312" w:hAnsi="宋体" w:eastAsia="仿宋_GB2312"/>
          <w:b w:val="0"/>
          <w:bCs/>
          <w:sz w:val="32"/>
          <w:szCs w:val="32"/>
        </w:rPr>
        <w:cr/>
      </w:r>
      <w:r>
        <w:rPr>
          <w:rFonts w:hint="eastAsia" w:ascii="仿宋_GB2312" w:hAnsi="宋体" w:eastAsia="仿宋_GB2312"/>
          <w:b w:val="0"/>
          <w:bCs/>
          <w:sz w:val="32"/>
          <w:szCs w:val="32"/>
        </w:rPr>
        <w:t>克州妇联无下属预算单位，下设2个处室，分别是办公室（妇儿工委办公室）、妇女儿童权益保障服务中心。</w:t>
      </w:r>
      <w:r>
        <w:rPr>
          <w:rFonts w:hint="eastAsia" w:ascii="仿宋_GB2312" w:hAnsi="宋体" w:eastAsia="仿宋_GB2312"/>
          <w:b w:val="0"/>
          <w:bCs/>
          <w:sz w:val="32"/>
          <w:szCs w:val="32"/>
        </w:rPr>
        <w:cr/>
      </w:r>
      <w:r>
        <w:rPr>
          <w:rFonts w:hint="eastAsia" w:ascii="仿宋_GB2312" w:hAnsi="宋体" w:eastAsia="仿宋_GB2312"/>
          <w:b w:val="0"/>
          <w:bCs/>
          <w:sz w:val="32"/>
          <w:szCs w:val="32"/>
        </w:rPr>
        <w:t>克州妇联实有人数15人，其中：在职9人，退休6人。</w:t>
      </w:r>
      <w:r>
        <w:rPr>
          <w:rFonts w:hint="eastAsia" w:ascii="仿宋_GB2312" w:hAnsi="宋体" w:eastAsia="仿宋_GB2312"/>
          <w:b w:val="0"/>
          <w:bCs/>
          <w:sz w:val="32"/>
          <w:szCs w:val="32"/>
        </w:rPr>
        <w:cr/>
      </w:r>
      <w:r>
        <w:rPr>
          <w:rFonts w:hint="eastAsia" w:ascii="仿宋_GB2312" w:hAnsi="宋体" w:eastAsia="仿宋_GB2312"/>
          <w:b w:val="0"/>
          <w:bCs/>
          <w:sz w:val="32"/>
          <w:szCs w:val="32"/>
        </w:rPr>
        <w:t>　　3.年度重点工作</w:t>
      </w:r>
      <w:r>
        <w:rPr>
          <w:rFonts w:hint="eastAsia" w:ascii="仿宋_GB2312" w:hAnsi="宋体" w:eastAsia="仿宋_GB2312"/>
          <w:b w:val="0"/>
          <w:bCs/>
          <w:sz w:val="32"/>
          <w:szCs w:val="32"/>
          <w:lang w:eastAsia="zh-CN"/>
        </w:rPr>
        <w:t>计划</w:t>
      </w:r>
      <w:r>
        <w:rPr>
          <w:rFonts w:hint="eastAsia" w:ascii="仿宋_GB2312" w:hAnsi="宋体" w:eastAsia="仿宋_GB2312"/>
          <w:b w:val="0"/>
          <w:bCs/>
          <w:sz w:val="32"/>
          <w:szCs w:val="32"/>
        </w:rPr>
        <w:cr/>
      </w:r>
      <w:r>
        <w:rPr>
          <w:rFonts w:hint="eastAsia" w:ascii="仿宋_GB2312" w:hAnsi="宋体" w:eastAsia="仿宋_GB2312"/>
          <w:b w:val="0"/>
          <w:bCs/>
          <w:sz w:val="32"/>
          <w:szCs w:val="32"/>
        </w:rPr>
        <w:t>　　抓住服务稳定发展大局，增强妇联工作落实力。一是“乡村振兴 巾帼行动”全面深化。始终把开展“大宣讲”“小智慧”作为关键举措，线上，利用“克州女声”微信公众号、电视、报纸、网络等媒体，发出倡议，推树典型；线下，利用乡村“妇女之家”及妇女活动较为集中的场所，采取文体活动、评选公示等多种方式持续开展宣传活动。二是关爱帮扶力度持续加大。立足“想妇儿之所想，帮妇儿之所需”，拓展公益项目，规范项目管理，扩大服务领域，利用春节、三·八妇女节、六一儿童节等重要节点，广泛开展形式多样、内容丰富的群众性主题宣传教育活动。三是维护妇女儿童权益持续向好。积极开展法律“七进”普法宣传，深入乡镇、村进行民法典专题讲座，加强构建和谐幸福的婚姻家庭关系。</w:t>
      </w:r>
      <w:r>
        <w:rPr>
          <w:rFonts w:hint="eastAsia" w:ascii="仿宋_GB2312" w:hAnsi="宋体" w:eastAsia="仿宋_GB2312"/>
          <w:b w:val="0"/>
          <w:bCs/>
          <w:sz w:val="32"/>
          <w:szCs w:val="32"/>
        </w:rPr>
        <w:cr/>
      </w:r>
      <w:r>
        <w:rPr>
          <w:rFonts w:hint="eastAsia" w:ascii="仿宋_GB2312" w:hAnsi="宋体" w:eastAsia="仿宋_GB2312"/>
          <w:b w:val="0"/>
          <w:bCs/>
          <w:sz w:val="32"/>
          <w:szCs w:val="32"/>
        </w:rPr>
        <w:t>　　（二）决策过程</w:t>
      </w:r>
      <w:r>
        <w:rPr>
          <w:rFonts w:hint="eastAsia" w:ascii="仿宋_GB2312" w:hAnsi="宋体" w:eastAsia="仿宋_GB2312"/>
          <w:b w:val="0"/>
          <w:bCs/>
          <w:sz w:val="32"/>
          <w:szCs w:val="32"/>
        </w:rPr>
        <w:cr/>
      </w:r>
      <w:r>
        <w:rPr>
          <w:rFonts w:hint="eastAsia" w:ascii="仿宋_GB2312" w:hAnsi="宋体" w:eastAsia="仿宋_GB2312"/>
          <w:b w:val="0"/>
          <w:bCs/>
          <w:sz w:val="32"/>
          <w:szCs w:val="32"/>
        </w:rPr>
        <w:t>　　为有效实施本单位内部控制管理工作，加强风险防控机制建设，进一步提高单位内部管理水平，规范各项内部经济活动，依据《中华人民共和国会计法》、《中华人民共和国预算法》、《行政事业单位内部控制规范（试行）》等法律法规和有关规定，本单位制定了《克州妇女联合会单位内部控制规范》，主要内容包括如下几个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1.单位层面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层面确定了单位内部控制工作组织架构。办公室负责牵头建立内部控制体系，研究制定各项内部控制管理制度，组织协调内部控制日常工作，对所实物资产进行管理。各部门配合内部控制牵头部门对所内相关的经济活动进行流程梳理，提出具体的内部控制措施和手段；认真执行内部控制管理制度，落实相关工作要求。</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内部控制依托的重大事项议事机制，决策、执行和监督相分离机制等工作机制；重大经济活动事项的决策形式是单位领导班子会议。涉及单位重大经济活动事项，必须列入单位班子会议研究、审议和决策。会议决议经党组主要领导审签后在一定范围内发布。重大经济活动事项的决议经审定后由分管领导负责实施，由会议确定的责任部门具体执行。各责任部门按照“谁主管、谁负责”的原则，对决策执行实施责任分解，将责任落实到人。同时，单位层面内部控制机制还包括：内部风险控制机制、岗位控制机制、不相容岗位分离机制、授权审批流程；关键岗位工作人员的管理、培训、评价和轮岗等机制。</w:t>
      </w:r>
      <w:r>
        <w:rPr>
          <w:rFonts w:hint="eastAsia" w:ascii="仿宋_GB2312" w:hAnsi="宋体" w:eastAsia="仿宋_GB2312"/>
          <w:b w:val="0"/>
          <w:bCs/>
          <w:sz w:val="32"/>
          <w:szCs w:val="32"/>
        </w:rPr>
        <w:cr/>
      </w:r>
      <w:r>
        <w:rPr>
          <w:rFonts w:hint="eastAsia" w:ascii="仿宋_GB2312" w:hAnsi="宋体" w:eastAsia="仿宋_GB2312"/>
          <w:b w:val="0"/>
          <w:bCs/>
          <w:sz w:val="32"/>
          <w:szCs w:val="32"/>
        </w:rPr>
        <w:t>　　2.业务层面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业务层面建立了部门预算管理办法、财务收支管理办法、固定资产管理办法、办公用品采购保管领用管理办法、采购管理办法、合同业务管理办法、会计业务管理办法等。</w:t>
      </w:r>
      <w:r>
        <w:rPr>
          <w:rFonts w:hint="eastAsia" w:ascii="仿宋_GB2312" w:hAnsi="宋体" w:eastAsia="仿宋_GB2312"/>
          <w:b w:val="0"/>
          <w:bCs/>
          <w:sz w:val="32"/>
          <w:szCs w:val="32"/>
        </w:rPr>
        <w:cr/>
      </w:r>
      <w:r>
        <w:rPr>
          <w:rFonts w:hint="eastAsia" w:ascii="仿宋_GB2312" w:hAnsi="宋体" w:eastAsia="仿宋_GB2312"/>
          <w:b w:val="0"/>
          <w:bCs/>
          <w:sz w:val="32"/>
          <w:szCs w:val="32"/>
        </w:rPr>
        <w:t>　　（1）预算管理：领导班子是预算管理决策机构，负责研究单位年度预算、财政信息公开、预算绩效管理等重大事项。</w:t>
      </w:r>
      <w:r>
        <w:rPr>
          <w:rFonts w:hint="eastAsia" w:ascii="仿宋_GB2312" w:hAnsi="宋体" w:eastAsia="仿宋_GB2312"/>
          <w:b w:val="0"/>
          <w:bCs/>
          <w:sz w:val="32"/>
          <w:szCs w:val="32"/>
        </w:rPr>
        <w:cr/>
      </w:r>
      <w:r>
        <w:rPr>
          <w:rFonts w:hint="eastAsia" w:ascii="仿宋_GB2312" w:hAnsi="宋体" w:eastAsia="仿宋_GB2312"/>
          <w:b w:val="0"/>
          <w:bCs/>
          <w:sz w:val="32"/>
          <w:szCs w:val="32"/>
        </w:rPr>
        <w:t>　　（2）收支管理：领导层是本单位收支业务管理的决策部门，负责审批单位收支业务等事项。涉及“三重一大”事项，根据《克州妇女联合会集体决策制度》和《克州妇女联合会项目管理办法》办理。</w:t>
      </w:r>
      <w:r>
        <w:rPr>
          <w:rFonts w:hint="eastAsia" w:ascii="仿宋_GB2312" w:hAnsi="宋体" w:eastAsia="仿宋_GB2312"/>
          <w:b w:val="0"/>
          <w:bCs/>
          <w:sz w:val="32"/>
          <w:szCs w:val="32"/>
        </w:rPr>
        <w:cr/>
      </w:r>
      <w:r>
        <w:rPr>
          <w:rFonts w:hint="eastAsia" w:ascii="仿宋_GB2312" w:hAnsi="宋体" w:eastAsia="仿宋_GB2312"/>
          <w:b w:val="0"/>
          <w:bCs/>
          <w:sz w:val="32"/>
          <w:szCs w:val="32"/>
        </w:rPr>
        <w:t>　　（3）固定资产管理：办公室是本单位固定资产综合管理部门，负责牵头组织协调固定资产使用管理过程中的相关工作；办公室为本单位机关实物资产的牵头管理部门，负责实物资产的监管与指导；办公室负责机关实物资产的申购与分配；各部门为实物资产的具体使用和保管部门，对其完整性负责。</w:t>
      </w:r>
      <w:r>
        <w:rPr>
          <w:rFonts w:hint="eastAsia" w:ascii="仿宋_GB2312" w:hAnsi="宋体" w:eastAsia="仿宋_GB2312"/>
          <w:b w:val="0"/>
          <w:bCs/>
          <w:sz w:val="32"/>
          <w:szCs w:val="32"/>
        </w:rPr>
        <w:cr/>
      </w:r>
      <w:r>
        <w:rPr>
          <w:rFonts w:hint="eastAsia" w:ascii="仿宋_GB2312" w:hAnsi="宋体" w:eastAsia="仿宋_GB2312"/>
          <w:b w:val="0"/>
          <w:bCs/>
          <w:sz w:val="32"/>
          <w:szCs w:val="32"/>
        </w:rPr>
        <w:t>　　（4）办公用品采购保管领用管理：办公用品的采购工作，在分管办公室的领导监督指导下，由办公室主任审核后，办公室负责统一集中采购，其他部门和个人不得擅自采购。所有办公用品的采购、保管、发放，均由办公室确定专人负责。各科室凭《办公用品领用申请单》提出办公用品领用申请，申请单需由各部门负责人审批。办公室仓库管理员根据领用申请单进行办公用品出库发放，并由仓库管理员和领用人分别签字确认。单位机关办公用品采购主要采取政府采购和一般零星采购两种形式。凡符合政府采购要求的，遵照《克州妇女联合会政府采购管理办法》执行。</w:t>
      </w:r>
      <w:r>
        <w:rPr>
          <w:rFonts w:hint="eastAsia" w:ascii="仿宋_GB2312" w:hAnsi="宋体" w:eastAsia="仿宋_GB2312"/>
          <w:b w:val="0"/>
          <w:bCs/>
          <w:sz w:val="32"/>
          <w:szCs w:val="32"/>
        </w:rPr>
        <w:cr/>
      </w:r>
      <w:r>
        <w:rPr>
          <w:rFonts w:hint="eastAsia" w:ascii="仿宋_GB2312" w:hAnsi="宋体" w:eastAsia="仿宋_GB2312"/>
          <w:b w:val="0"/>
          <w:bCs/>
          <w:sz w:val="32"/>
          <w:szCs w:val="32"/>
        </w:rPr>
        <w:t>　　（5）合同业务管理：按照《克州妇女联合会合同管理办法》相关规定，克州妇女联合会做好合同相关事宜。单位合同审核主体、内容及程序;单位法务介入条件与环节；单位合同台账设置及管理要求;单位合同章种类、使用权限及使用范围;单位合同执行监督机制；单位合同执行归档制度；</w:t>
      </w:r>
      <w:r>
        <w:rPr>
          <w:rFonts w:hint="eastAsia" w:ascii="仿宋_GB2312" w:hAnsi="宋体" w:eastAsia="仿宋_GB2312"/>
          <w:b w:val="0"/>
          <w:bCs/>
          <w:sz w:val="32"/>
          <w:szCs w:val="32"/>
        </w:rPr>
        <w:cr/>
      </w:r>
      <w:r>
        <w:rPr>
          <w:rFonts w:hint="eastAsia" w:ascii="仿宋_GB2312" w:hAnsi="宋体" w:eastAsia="仿宋_GB2312"/>
          <w:b w:val="0"/>
          <w:bCs/>
          <w:sz w:val="32"/>
          <w:szCs w:val="32"/>
        </w:rPr>
        <w:t>　　（6）会计业务管理办法：会计业务管理的基本原则是：坚决贯彻执行国家的有关财经方针、政策、会计法规及各项财务制度，任何人不得在政策法规范围之外，自作主张处理财务问题。充分发挥会计工作的核算、监督作用，严格执行各项费用开支标准，正确使用和管理各项资金。严格内部相互制约制度，严禁由一个人全程包办会计事项的支付业务。加强现金管理，严格按照现金使用范围支取现金，无白条抵库，无坐支现象。严格遵守银行、现金管理制度，通过银行收支款项，不得坐支现金。按月核对银行存款，盘点库存现金，日清月结，确保账实相符。单位财务支出严格执行法定代表人“一支笔”签字制度，报销单据必须合法，真实，有效。单据应由经办人、主任签字后方可报销，专项经费的管理。坚持转款专用的原则，严格分清农村公路建设专项资金与日常公用经费的支出界限。对专项资金的核算，按项目分别进行明细核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（三）单位资金分配情况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1.部门（单位）预算编制及分配依据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本单位预算编制坚持量入为出、保障重点的原则?，对项目支出按照轻重缓急程度实行分类排序，统筹安排部门预算。2021年本单位安排项目预算时将项目支出进行细化，细化成单价、数量，单价以行业标准、市场数据以及历史数据作为编制依据进行核算，数量以实际需求等资料为依据进行测算。人员经费预算和公用经费预算均按照定额标准编制，预算与部门活动相匹配。</w:t>
      </w:r>
      <w:r>
        <w:rPr>
          <w:rFonts w:hint="eastAsia" w:ascii="仿宋_GB2312" w:hAnsi="宋体" w:eastAsia="仿宋_GB2312"/>
          <w:b w:val="0"/>
          <w:bCs/>
          <w:sz w:val="32"/>
          <w:szCs w:val="32"/>
        </w:rPr>
        <w:cr/>
      </w:r>
      <w:r>
        <w:rPr>
          <w:rFonts w:hint="eastAsia" w:ascii="仿宋_GB2312" w:hAnsi="宋体" w:eastAsia="仿宋_GB2312"/>
          <w:b w:val="0"/>
          <w:bCs/>
          <w:sz w:val="32"/>
          <w:szCs w:val="32"/>
        </w:rPr>
        <w:t>　　2.分配结果</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以年度工作计划与战略目标、中长期规划及各条线工作要求为资金分配依据，严格按照《中华人民共和国预算法》、《中华人民共和国预算法实施条例》规定分配本单位资金，2021年度本单位基本支出安排资金224.51万元，项目支出安排资金22.32万元。经对比分析我单位近三年预算执行情况和经常性项目预算执行情况，结果显示：我单位基本支出预算与历史数据相比平稳、合理；项目支出预算与部门履职、年度重点工作相匹配，体现了重要性原则，预算编制科学、合理。</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我单位牢固树立全面绩效管理理念，将预算绩效管理融入预算各类项目资金，将绩效理念融入预算各个层级，将绩效方法融入预算各项流程，严格按照政策要求编制部门整体支出绩效目标和项目支出绩效目标，切实实现预算编制有目标，确保了资金分配与绩效目标的一致性，实现预算绩效全覆盖。</w:t>
      </w:r>
      <w:r>
        <w:rPr>
          <w:rFonts w:hint="eastAsia" w:ascii="仿宋_GB2312" w:hAnsi="宋体" w:eastAsia="仿宋_GB2312"/>
          <w:b w:val="0"/>
          <w:bCs/>
          <w:sz w:val="32"/>
          <w:szCs w:val="32"/>
        </w:rPr>
        <w:cr/>
      </w:r>
      <w:r>
        <w:rPr>
          <w:rFonts w:hint="eastAsia" w:ascii="仿宋_GB2312" w:hAnsi="宋体" w:eastAsia="仿宋_GB2312"/>
          <w:b w:val="0"/>
          <w:bCs/>
          <w:sz w:val="32"/>
          <w:szCs w:val="32"/>
        </w:rPr>
        <w:t>　　3.重点支出保障率</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本单位2021年度项目支出22.32万元，涉及项目数量4个，其中：重点项目支出15万元，涉及重点项目数量1个，重点项目支出与部门项目总支出的比率为67.20%。</w:t>
      </w:r>
      <w:r>
        <w:rPr>
          <w:rFonts w:hint="eastAsia" w:ascii="仿宋_GB2312" w:hAnsi="宋体" w:eastAsia="仿宋_GB2312"/>
          <w:b w:val="0"/>
          <w:bCs/>
          <w:sz w:val="32"/>
          <w:szCs w:val="32"/>
        </w:rPr>
        <w:cr/>
      </w:r>
      <w:r>
        <w:rPr>
          <w:rFonts w:hint="eastAsia" w:ascii="仿宋_GB2312" w:hAnsi="宋体" w:eastAsia="仿宋_GB2312"/>
          <w:b w:val="0"/>
          <w:bCs/>
          <w:sz w:val="32"/>
          <w:szCs w:val="32"/>
        </w:rPr>
        <w:t>　　（四）部门单位整体支出规模</w:t>
      </w:r>
      <w:r>
        <w:rPr>
          <w:rFonts w:hint="eastAsia" w:ascii="仿宋_GB2312" w:hAnsi="宋体" w:eastAsia="仿宋_GB2312"/>
          <w:b w:val="0"/>
          <w:bCs/>
          <w:sz w:val="32"/>
          <w:szCs w:val="32"/>
        </w:rPr>
        <w:cr/>
      </w:r>
      <w:r>
        <w:rPr>
          <w:rFonts w:hint="eastAsia" w:ascii="仿宋_GB2312" w:hAnsi="宋体" w:eastAsia="仿宋_GB2312"/>
          <w:b w:val="0"/>
          <w:bCs/>
          <w:sz w:val="32"/>
          <w:szCs w:val="32"/>
        </w:rPr>
        <w:t>　　1.全年预算执行情况分析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2021年度本单位年初批复部门预算资金总额为163.89万元，年中调增预算总额为147.18万元，调整后全年预算资金总额为311.07万元。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2021年度本单位部门整体支出资金总额为224.51万元，预算执行率为72.17%，预算调整率为</w:t>
      </w:r>
      <w:r>
        <w:rPr>
          <w:rFonts w:hint="eastAsia" w:ascii="仿宋_GB2312" w:hAnsi="宋体" w:eastAsia="仿宋_GB2312"/>
          <w:b w:val="0"/>
          <w:bCs/>
          <w:sz w:val="32"/>
          <w:szCs w:val="32"/>
          <w:lang w:val="en-US" w:eastAsia="zh-CN"/>
        </w:rPr>
        <w:t>89.80</w:t>
      </w:r>
      <w:bookmarkStart w:id="1" w:name="_GoBack"/>
      <w:bookmarkEnd w:id="1"/>
      <w:r>
        <w:rPr>
          <w:rFonts w:hint="eastAsia" w:ascii="仿宋_GB2312" w:hAnsi="宋体" w:eastAsia="仿宋_GB2312"/>
          <w:b w:val="0"/>
          <w:bCs/>
          <w:sz w:val="32"/>
          <w:szCs w:val="32"/>
        </w:rPr>
        <w:t>%。</w:t>
      </w:r>
      <w:r>
        <w:rPr>
          <w:rFonts w:hint="eastAsia" w:ascii="仿宋_GB2312" w:hAnsi="宋体" w:eastAsia="仿宋_GB2312"/>
          <w:b w:val="0"/>
          <w:bCs/>
          <w:sz w:val="32"/>
          <w:szCs w:val="32"/>
        </w:rPr>
        <w:cr/>
      </w:r>
      <w:r>
        <w:rPr>
          <w:rFonts w:hint="eastAsia" w:ascii="仿宋_GB2312" w:hAnsi="宋体" w:eastAsia="仿宋_GB2312"/>
          <w:b w:val="0"/>
          <w:bCs/>
          <w:sz w:val="32"/>
          <w:szCs w:val="32"/>
        </w:rPr>
        <w:t>　　2.政府采购项目预算执行情况分析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年初政府采购预算数为163.88万元，实际政府采购数为169.30万元，政府采购执行率为103.31%。</w:t>
      </w:r>
      <w:r>
        <w:rPr>
          <w:rFonts w:hint="eastAsia" w:ascii="仿宋_GB2312" w:hAnsi="宋体" w:eastAsia="仿宋_GB2312"/>
          <w:b w:val="0"/>
          <w:bCs/>
          <w:sz w:val="32"/>
          <w:szCs w:val="32"/>
        </w:rPr>
        <w:cr/>
      </w:r>
      <w:r>
        <w:rPr>
          <w:rFonts w:hint="eastAsia" w:ascii="仿宋_GB2312" w:hAnsi="宋体" w:eastAsia="仿宋_GB2312"/>
          <w:b w:val="0"/>
          <w:bCs/>
          <w:sz w:val="32"/>
          <w:szCs w:val="32"/>
        </w:rPr>
        <w:t>　　（五）使用方法和主要内容、涉及范围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1.评价方法</w:t>
      </w:r>
      <w:r>
        <w:rPr>
          <w:rFonts w:hint="eastAsia" w:ascii="仿宋_GB2312" w:hAnsi="宋体" w:eastAsia="仿宋_GB2312"/>
          <w:b w:val="0"/>
          <w:bCs/>
          <w:sz w:val="32"/>
          <w:szCs w:val="32"/>
        </w:rPr>
        <w:cr/>
      </w:r>
      <w:r>
        <w:rPr>
          <w:rFonts w:hint="eastAsia" w:ascii="仿宋_GB2312" w:hAnsi="宋体" w:eastAsia="仿宋_GB2312"/>
          <w:b w:val="0"/>
          <w:bCs/>
          <w:sz w:val="32"/>
          <w:szCs w:val="32"/>
        </w:rPr>
        <w:t>　　本次自评秉承科学规范、公正公开、分级分类、绩效相关等原则，按照从投入、过程到产出效果和影响的绩效逻辑路径，结合我单位部门整体支出实际开展情况，运用定量和定性分析相结合的方法，总结经验做法，反思项目实施和管理中的问题，以切实提升财政资金管理的科学化、规范化和精细化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2.评价对象及主要内容</w:t>
      </w:r>
      <w:r>
        <w:rPr>
          <w:rFonts w:hint="eastAsia" w:ascii="仿宋_GB2312" w:hAnsi="宋体" w:eastAsia="仿宋_GB2312"/>
          <w:b w:val="0"/>
          <w:bCs/>
          <w:sz w:val="32"/>
          <w:szCs w:val="32"/>
        </w:rPr>
        <w:cr/>
      </w:r>
      <w:r>
        <w:rPr>
          <w:rFonts w:hint="eastAsia" w:ascii="仿宋_GB2312" w:hAnsi="宋体" w:eastAsia="仿宋_GB2312"/>
          <w:b w:val="0"/>
          <w:bCs/>
          <w:sz w:val="32"/>
          <w:szCs w:val="32"/>
        </w:rPr>
        <w:t>　　评价的对象及主要内容为:一是部门单位整体管理及使用情况，具体涉及预算管理、基本支出和专项支出的管理及使用情况；二是部门单位整体支出绩效情况，具体涉及部门单位整体支出绩效目标的实现程度，包括是否达到预定产出、效果和效益效率等；三是部门单位专项组织实施情况，具体涉及专项组织情况分析和相关管理情况；四是资产管理情况，具体涉及资产管理规范性和资产变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3.涉及的范围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此次我单位根据《财政支出绩效评价管理暂行办法》（财预〔2021〕10号）等一系列文件要求对2021年度我单位部门整体支出开展部门（单位）整体支出绩效自评，本次自评主要内容和涉及范围：一是部门（单位）整体支出管理及使用情况，具体涉及预算管理、基本支出和使用情况、和专项支出管理和使用情况；二是部门（单位）专项组织实施情况具体涉及专项组织情况分析和管理情况分析；三是资产管理情况具体涉及资产管理规范性和固定资产利用率；四是部门（单位）整体支出绩效情况具体涉及部门（单位）整体支出绩效目标的实现程度，包括是否达到预定产出、效果和效益效率等方面进行评价。</w:t>
      </w:r>
      <w:bookmarkStart w:id="0" w:name="_Hlk43849111"/>
      <w:bookmarkEnd w:id="0"/>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部门单位整体支出管理及使用情况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（一）预算管理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1.管理制度健全性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为加强我单位预算管理、规范财务行为我单位制定了《克州妇女联合会内部控制规范》《克州妇女联合会项目管理规范》等资金管理制度，已建立制度均健全且有效运行。</w:t>
      </w:r>
      <w:r>
        <w:rPr>
          <w:rFonts w:hint="eastAsia" w:ascii="仿宋_GB2312" w:hAnsi="宋体" w:eastAsia="仿宋_GB2312"/>
          <w:b w:val="0"/>
          <w:bCs/>
          <w:sz w:val="32"/>
          <w:szCs w:val="32"/>
        </w:rPr>
        <w:cr/>
      </w:r>
      <w:r>
        <w:rPr>
          <w:rFonts w:hint="eastAsia" w:ascii="仿宋_GB2312" w:hAnsi="宋体" w:eastAsia="仿宋_GB2312"/>
          <w:b w:val="0"/>
          <w:bCs/>
          <w:sz w:val="32"/>
          <w:szCs w:val="32"/>
        </w:rPr>
        <w:t>　　2.资金使用合规性和安全性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根据自评小组对账务、会计凭证核查显示，我单位2021年资金使用符合国家财经法规和财务管理制度以及有关专项资金管理办法的规定；资金的拨付有完整的审批程序和手续；我单位建立了内部沟通协调机制，资金预算和计划的编制、调整、资金申请、信息及资料有效传递。采购合同和验收报告作为财务室采购资金支付的主要依据，在达到合同约定的付款条件时，采购需求部门及时向财务室递交采购公告、中标通知书、采购合同、验收报告以及原始发票等，由财务室按资金拨付规定及流程实行国库集中支付；不存在截留、挤占、挪用、虚列支出等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3.预决算信息公开性</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自治州财政局预决算信息公开工作要求，我单位在自治州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r>
        <w:rPr>
          <w:rFonts w:hint="eastAsia" w:ascii="仿宋_GB2312" w:hAnsi="宋体" w:eastAsia="仿宋_GB2312"/>
          <w:b w:val="0"/>
          <w:bCs/>
          <w:sz w:val="32"/>
          <w:szCs w:val="32"/>
        </w:rPr>
        <w:cr/>
      </w:r>
      <w:r>
        <w:rPr>
          <w:rFonts w:hint="eastAsia" w:ascii="仿宋_GB2312" w:hAnsi="宋体" w:eastAsia="仿宋_GB2312"/>
          <w:b w:val="0"/>
          <w:bCs/>
          <w:sz w:val="32"/>
          <w:szCs w:val="32"/>
        </w:rPr>
        <w:t>　　（二）基本支出管理和使用情况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1.基本支出使用情况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2021年度我单位基本支出预算总额为311.07万元，其中人员经费144.6万元，公用经费166.47万元。实际执行总额为224.51万元，预算执行率72.18%。</w:t>
      </w:r>
      <w:r>
        <w:rPr>
          <w:rFonts w:hint="eastAsia" w:ascii="仿宋_GB2312" w:hAnsi="宋体" w:eastAsia="仿宋_GB2312"/>
          <w:b w:val="0"/>
          <w:bCs/>
          <w:sz w:val="32"/>
          <w:szCs w:val="32"/>
        </w:rPr>
        <w:cr/>
      </w:r>
      <w:r>
        <w:rPr>
          <w:rFonts w:hint="eastAsia" w:ascii="仿宋_GB2312" w:hAnsi="宋体" w:eastAsia="仿宋_GB2312"/>
          <w:b w:val="0"/>
          <w:bCs/>
          <w:sz w:val="32"/>
          <w:szCs w:val="32"/>
        </w:rPr>
        <w:t>　　2.三公经费控制情况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一般公共预算“三公”经费支出决算1.19万元，比上年减少0.57万元，减少32.35%，主要原因是：按照厉行节约的要求，2021年缩减公务车运行维护费，因此支出随之减少。其中，因公出国（境）费支出0万元；公务用车购置及运行维护费支出0.86万元；公务接待费支出0.33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与年初预算数相比情况：一般公共预算“三公”经费支出年初预算数1.80万元，预算执行数为1.19万元，执行率为66.11%，主要原因是：按照厉行节约的要求，2021年缩减公务车运行维护费，因此支出随之减少。</w:t>
      </w:r>
      <w:r>
        <w:rPr>
          <w:rFonts w:hint="eastAsia" w:ascii="仿宋_GB2312" w:hAnsi="宋体" w:eastAsia="仿宋_GB2312"/>
          <w:b w:val="0"/>
          <w:bCs/>
          <w:sz w:val="32"/>
          <w:szCs w:val="32"/>
        </w:rPr>
        <w:cr/>
      </w:r>
      <w:r>
        <w:rPr>
          <w:rFonts w:hint="eastAsia" w:ascii="仿宋_GB2312" w:hAnsi="宋体" w:eastAsia="仿宋_GB2312"/>
          <w:b w:val="0"/>
          <w:bCs/>
          <w:sz w:val="32"/>
          <w:szCs w:val="32"/>
        </w:rPr>
        <w:t>　　综上我单位2021年度三公经费控制较好，与上年相比存在降低与年初预算相比，未超出年初预算。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（三）项目支出管理和使用情况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2021年度本单位项目支出预算总额为31.67万元，实际执行资金总额为22.32万元，预算执行率为70.48%。</w:t>
      </w:r>
      <w:r>
        <w:rPr>
          <w:rFonts w:hint="eastAsia" w:ascii="仿宋_GB2312" w:hAnsi="宋体" w:eastAsia="仿宋_GB2312"/>
          <w:b w:val="0"/>
          <w:bCs/>
          <w:sz w:val="32"/>
          <w:szCs w:val="32"/>
        </w:rPr>
        <w:cr/>
      </w:r>
      <w:r>
        <w:rPr>
          <w:rFonts w:hint="eastAsia" w:ascii="仿宋_GB2312" w:hAnsi="宋体" w:eastAsia="仿宋_GB2312"/>
          <w:b w:val="0"/>
          <w:bCs/>
          <w:sz w:val="32"/>
          <w:szCs w:val="32"/>
        </w:rPr>
        <w:t>　　1.专项支出管理和使用情况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2021年度预算安排专项资金28.67万元，实际支出资金19.32万元，预算执行率为67.39%，涉及项目个数3个。专项经费按照政策要求实行专款专用，不存在截留、挤占、挪用、虚列支出。各项目详细执行情况如下：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2020年第一书记和为民办实事工作经费结转项目:全年预算数为9.67万元，预算执行数为0.32万元，预算执行率为3.31%。</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2021年妇女儿童工作经费项目:全年预算数为15万元，预算执行数为15万元，预算执行率为100%。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巾帼志愿阳光行动项目:全年预算数为4万元，预算执行数为4万元，预算执行率为100%。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2.本级财力预算安排支出管理和使用情况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2021年度预算安排本级财力资金3万元，实际支出资金3万元，预算执行率为100%，涉及项目个数1个，各项目详细执行情况如下：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妇女人均一元钱项目:全年预算数为3万元，预算执行数为3万元，预算执行率为100%。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部门单位专项组织实施情况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（一）专项组织情况分析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一是专项前期准备工作：下达专项工作任务，拟定工作方案，收集整理相关资料，准备开展各项专项工作。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二是专项组织实施过程：2021年以内控体系建设为抓手,进-完善财务制度,规范收支流程,严格审批制度。严格执行各项财经制度和管理规定,对预算资金严格控制,规范使用,强化执行，专项资金预算执行率为67.39%。加强专项资金的管理和核算,专项资金严格按照项目实施方案执行。接受各项财务检查中未发现重大管理漏洞和问题,并通过检查推进财务规范化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（二）专项管理情况分析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1.设立专项的政策依据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2020年第一书记和为民办实事工作经费结转项目:依据《自治区“访民情惠民生聚民心”驻村工作为民办实事工作经费使用管理办法（试行）的通知》（新民办发〔2016〕62号）、《关于拨付2021年自治区“访惠聚”驻村工作经费的通知》新财预（2021）19号文件。</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2021年妇女儿童工作经费项目:《关于下达2020年妇女儿童工作经费的通知》（克财行〔2020〕16号）。</w:t>
      </w:r>
      <w:r>
        <w:rPr>
          <w:rFonts w:hint="eastAsia" w:ascii="仿宋_GB2312" w:hAnsi="宋体" w:eastAsia="仿宋_GB2312"/>
          <w:b w:val="0"/>
          <w:bCs/>
          <w:sz w:val="32"/>
          <w:szCs w:val="32"/>
        </w:rPr>
        <w:cr/>
      </w:r>
      <w:r>
        <w:rPr>
          <w:rFonts w:hint="eastAsia" w:ascii="仿宋_GB2312" w:hAnsi="宋体" w:eastAsia="仿宋_GB2312"/>
          <w:b w:val="0"/>
          <w:bCs/>
          <w:sz w:val="32"/>
          <w:szCs w:val="32"/>
        </w:rPr>
        <w:t>　　巾帼志愿阳光行动项目:《关于做好2021年度“乡村振兴巾帼行动”工作经费及“巾帼示范基地”扶持资金绩效管理工作的通知》新妇办字[2021]4号。</w:t>
      </w:r>
      <w:r>
        <w:rPr>
          <w:rFonts w:hint="eastAsia" w:ascii="仿宋_GB2312" w:hAnsi="宋体" w:eastAsia="仿宋_GB2312"/>
          <w:b w:val="0"/>
          <w:bCs/>
          <w:sz w:val="32"/>
          <w:szCs w:val="32"/>
        </w:rPr>
        <w:cr/>
      </w:r>
      <w:r>
        <w:rPr>
          <w:rFonts w:hint="eastAsia" w:ascii="仿宋_GB2312" w:hAnsi="宋体" w:eastAsia="仿宋_GB2312"/>
          <w:b w:val="0"/>
          <w:bCs/>
          <w:sz w:val="32"/>
          <w:szCs w:val="32"/>
        </w:rPr>
        <w:t>　　2.项目资金情况分析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共有3项专项，总投入共计28.67万元，资金全部到位，实际使用资金19.32万元，专项资金执行率为67.39%。专项资金严格按照《财务管理制度》《专项资金使用管理制度》《内部控制管理手册》实行专款专用，在本年度审计和财政监督检查过程中未发生资金违规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3.项目实施情况分析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（1）组织情况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按照项目工作内容、工作措施、工作时限和要达到的预期效果，进一步分解细化，将责任落实到岗位，使各部门专项工作任务与绩效评评价指标与紧密结合起来，推动各项工作落实。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（2）管理情况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严格遵守《会计法》《预算法》《行政单位财务规则》等法律和有关财政财务规章，规范财政资金管理，量入为出，统筹兼顾，突出重点，讲究实效，防范风险，合理使用各项建设资金，确保了我单位预算管理的成效，全年预算支出整体受控。</w:t>
      </w:r>
      <w:r>
        <w:rPr>
          <w:rFonts w:hint="eastAsia" w:ascii="仿宋_GB2312" w:hAnsi="宋体" w:eastAsia="仿宋_GB2312"/>
          <w:b w:val="0"/>
          <w:bCs/>
          <w:sz w:val="32"/>
          <w:szCs w:val="32"/>
        </w:rPr>
        <w:cr/>
      </w:r>
      <w:r>
        <w:rPr>
          <w:rFonts w:hint="eastAsia" w:ascii="仿宋_GB2312" w:hAnsi="宋体" w:eastAsia="仿宋_GB2312"/>
          <w:b w:val="0"/>
          <w:bCs/>
          <w:sz w:val="32"/>
          <w:szCs w:val="32"/>
        </w:rPr>
        <w:t>　　①制订《克州妇女联合会经费使用规范》,为合理合规使用经费提供了有力的制度保障。同时,建立区委组织部项目经费内部管控制度，并严格按要求落实。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②年初对预算指标按照项目分类,从数量、金额和业务发生科室等方面分别进行管理控制,使财务负责人、专项经费经办人及专项经费使用者及时掌握预算信息,随时检查预算执行情况。申请经费到位后，严格验收签字程序。对经费使用的合理合规进行审核，对资金的使用、完成情况、使用效果进行监督检查。</w:t>
      </w:r>
      <w:r>
        <w:rPr>
          <w:rFonts w:hint="eastAsia" w:ascii="仿宋_GB2312" w:hAnsi="宋体" w:eastAsia="仿宋_GB2312"/>
          <w:b w:val="0"/>
          <w:bCs/>
          <w:sz w:val="32"/>
          <w:szCs w:val="32"/>
        </w:rPr>
        <w:cr/>
      </w:r>
      <w:r>
        <w:rPr>
          <w:rFonts w:hint="eastAsia" w:ascii="仿宋_GB2312" w:hAnsi="宋体" w:eastAsia="仿宋_GB2312"/>
          <w:b w:val="0"/>
          <w:bCs/>
          <w:sz w:val="32"/>
          <w:szCs w:val="32"/>
        </w:rPr>
        <w:t>　　③严格按照财务管理制度使用经费，保证项目实际支出与项目计划投入资金的用途相符，资金的拨付有完整的审批程序和手续，符合项目调剂资金或合同规定的用途，不存在超标列支相关费用，做到了专款专用，不存在截留、挤占、挪用、虚列支出。</w:t>
      </w:r>
      <w:r>
        <w:rPr>
          <w:rFonts w:hint="eastAsia" w:ascii="仿宋_GB2312" w:hAnsi="宋体" w:eastAsia="仿宋_GB2312"/>
          <w:b w:val="0"/>
          <w:bCs/>
          <w:sz w:val="32"/>
          <w:szCs w:val="32"/>
        </w:rPr>
        <w:cr/>
      </w:r>
      <w:r>
        <w:rPr>
          <w:rFonts w:hint="eastAsia" w:ascii="仿宋_GB2312" w:hAnsi="宋体" w:eastAsia="仿宋_GB2312"/>
          <w:b w:val="0"/>
          <w:bCs/>
          <w:sz w:val="32"/>
          <w:szCs w:val="32"/>
        </w:rPr>
        <w:t>　　④开展定期检查。定期对专项资金的使用情况进行监督检查,重点督查专项资金的使用进度,资金落实情况,对发观的问题,采取措施、及时纠正、追责处理、强化管理。有效杜绝了专项资金在分配使用过程中发生违纪现象，确保了项目资金的使用效率及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（3）监管情况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执行项目经办人、负责人定时汇报制。定期对项目执行及资金的使用情况进行自查，重点督查项目资金的使用进度，资金落实情况，对发现的问题采取措施，及时纠正，认真处理，强化管理，有效杜绝了项目资金在分配使用过程中违纪现象的发生，保证了项目资金的使用安全。为了规范项目资金分配及使用，我单位制定了《重点项目管理办法》，明确了项目资金管理的原则，对项目申报、项目的审核和确定、项目的实施和管理、竣工验收、结果公示和资金拨付情况、绩效管理等进行了规范。我单位成立了领导小组，明确了分管领导、牵头科室和具体负责人。建立了沟通联系机制，组织调研，明确项目任务，制定项目实施方案。严格按照程序，在机关纪委、财政部门的监督下，从专家库随机抽取评审专家，对项目进行评审，并将评审结果在网上公示。按季度对项目执行情况进行调度，定期对项目进行绩效考核，指导、督促各科室抓紧落实任务。</w:t>
      </w:r>
      <w:r>
        <w:rPr>
          <w:rFonts w:hint="eastAsia" w:ascii="仿宋_GB2312" w:hAnsi="宋体" w:eastAsia="仿宋_GB2312"/>
          <w:b w:val="0"/>
          <w:bCs/>
          <w:sz w:val="32"/>
          <w:szCs w:val="32"/>
        </w:rPr>
        <w:cr/>
      </w:r>
      <w:r>
        <w:rPr>
          <w:rFonts w:hint="eastAsia" w:ascii="仿宋_GB2312" w:hAnsi="宋体" w:eastAsia="仿宋_GB2312"/>
          <w:b w:val="0"/>
          <w:bCs/>
          <w:sz w:val="32"/>
          <w:szCs w:val="32"/>
        </w:rPr>
        <w:t>　　4.项目绩效情况分析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严格按照项目资金用途使用资金做到专款专用。在遵循国家的《采购法》《预算法》充分认识到项目资金的重要性和特殊性,以高度的责任感和使命感管好用好每一分钱,使资金的安排、使用发挥出最大效益,实现项目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控制：依据项目预算及《内控制度》，降低成本支出，由财经会上会审核通过相关经费支出，一把手不直接分管财务，严格按照制度规定的标准执行，物品采购严格按照政府采购或者招投标程序进行采购组织项目开展，实施成本控制；</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成本节约：我单位3个项目成本均未超预算，预算执行率达67.39%。</w:t>
      </w:r>
      <w:r>
        <w:rPr>
          <w:rFonts w:hint="eastAsia" w:ascii="仿宋_GB2312" w:hAnsi="宋体" w:eastAsia="仿宋_GB2312"/>
          <w:b w:val="0"/>
          <w:bCs/>
          <w:sz w:val="32"/>
          <w:szCs w:val="32"/>
        </w:rPr>
        <w:cr/>
      </w:r>
      <w:r>
        <w:rPr>
          <w:rFonts w:hint="eastAsia" w:ascii="仿宋_GB2312" w:hAnsi="宋体" w:eastAsia="仿宋_GB2312"/>
          <w:b w:val="0"/>
          <w:bCs/>
          <w:sz w:val="32"/>
          <w:szCs w:val="32"/>
        </w:rPr>
        <w:t>　　5.项目效率性分析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（1）实施进度</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我单位共有2个项目，项目实施进度已达到100%.</w:t>
      </w:r>
      <w:r>
        <w:rPr>
          <w:rFonts w:hint="eastAsia" w:ascii="仿宋_GB2312" w:hAnsi="宋体" w:eastAsia="仿宋_GB2312"/>
          <w:b w:val="0"/>
          <w:bCs/>
          <w:sz w:val="32"/>
          <w:szCs w:val="32"/>
        </w:rPr>
        <w:cr/>
      </w:r>
      <w:r>
        <w:rPr>
          <w:rFonts w:hint="eastAsia" w:ascii="仿宋_GB2312" w:hAnsi="宋体" w:eastAsia="仿宋_GB2312"/>
          <w:b w:val="0"/>
          <w:bCs/>
          <w:sz w:val="32"/>
          <w:szCs w:val="32"/>
        </w:rPr>
        <w:t>　　（2）完成质量</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我单位各项目均达到绩效目标所要求质量条件。</w:t>
      </w:r>
      <w:r>
        <w:rPr>
          <w:rFonts w:hint="eastAsia" w:ascii="仿宋_GB2312" w:hAnsi="宋体" w:eastAsia="仿宋_GB2312"/>
          <w:b w:val="0"/>
          <w:bCs/>
          <w:sz w:val="32"/>
          <w:szCs w:val="32"/>
        </w:rPr>
        <w:cr/>
      </w:r>
      <w:r>
        <w:rPr>
          <w:rFonts w:hint="eastAsia" w:ascii="仿宋_GB2312" w:hAnsi="宋体" w:eastAsia="仿宋_GB2312"/>
          <w:b w:val="0"/>
          <w:bCs/>
          <w:sz w:val="32"/>
          <w:szCs w:val="32"/>
        </w:rPr>
        <w:t>　　6.项目效益性分析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2020年第一书记和为民办实事工作经费结转项目:主用于第一书记开展各项工作，有利于驻村点为民办实事，营造安定和谐稳定的社会局面，着力解决农民反映的热点、难点问题，确保第一书记的各项工作顺利开展，完成相关任务，开展各项文体活动、职业技能培训、节日慰问、帮助困难群众等，营造安定和谐稳定的社会局面，确保工作队各项工作工作顺利开展，完成相关任务。</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妇女儿童工作经费项目:主要用于提升各级妇联组织组织引领妇女积极参与经济建设的能力。有利于帮助引领的妇女创办的企业、合作社等拓展销路、复工达产、增加妇女就业岗位。引导巾帼示范基地充分发挥在技能培训、技术推广和扶贫帮困等方面的示范带动作用。</w:t>
      </w:r>
      <w:r>
        <w:rPr>
          <w:rFonts w:hint="eastAsia" w:ascii="仿宋_GB2312" w:hAnsi="宋体" w:eastAsia="仿宋_GB2312"/>
          <w:b w:val="0"/>
          <w:bCs/>
          <w:sz w:val="32"/>
          <w:szCs w:val="32"/>
        </w:rPr>
        <w:cr/>
      </w:r>
      <w:r>
        <w:rPr>
          <w:rFonts w:hint="eastAsia" w:ascii="仿宋_GB2312" w:hAnsi="宋体" w:eastAsia="仿宋_GB2312"/>
          <w:b w:val="0"/>
          <w:bCs/>
          <w:sz w:val="32"/>
          <w:szCs w:val="32"/>
        </w:rPr>
        <w:t>　　巾帼志愿阳光行动项目:主要用于关爱老人、守护女童，有利于提升对农村妇女的引领、联系和服务能力，引导广大妇女弘扬时代新风，做新时代新女性。</w:t>
      </w:r>
      <w:r>
        <w:rPr>
          <w:rFonts w:hint="eastAsia" w:ascii="仿宋_GB2312" w:hAnsi="宋体" w:eastAsia="仿宋_GB2312"/>
          <w:b w:val="0"/>
          <w:bCs/>
          <w:sz w:val="32"/>
          <w:szCs w:val="32"/>
        </w:rPr>
        <w:tab/>
      </w:r>
      <w:r>
        <w:rPr>
          <w:rFonts w:hint="eastAsia" w:ascii="仿宋_GB2312" w:hAnsi="宋体" w:eastAsia="仿宋_GB2312"/>
          <w:b w:val="0"/>
          <w:bCs/>
          <w:sz w:val="32"/>
          <w:szCs w:val="32"/>
        </w:rPr>
        <w:tab/>
      </w:r>
      <w:r>
        <w:rPr>
          <w:rFonts w:hint="eastAsia" w:ascii="仿宋_GB2312" w:hAnsi="宋体" w:eastAsia="仿宋_GB2312"/>
          <w:b w:val="0"/>
          <w:bCs/>
          <w:sz w:val="32"/>
          <w:szCs w:val="32"/>
        </w:rPr>
        <w:tab/>
      </w:r>
      <w:r>
        <w:rPr>
          <w:rFonts w:hint="eastAsia" w:ascii="仿宋_GB2312" w:hAnsi="宋体" w:eastAsia="仿宋_GB2312"/>
          <w:b w:val="0"/>
          <w:bCs/>
          <w:sz w:val="32"/>
          <w:szCs w:val="32"/>
        </w:rPr>
        <w:tab/>
      </w:r>
      <w:r>
        <w:rPr>
          <w:rFonts w:hint="eastAsia" w:ascii="仿宋_GB2312" w:hAnsi="宋体" w:eastAsia="仿宋_GB2312"/>
          <w:b w:val="0"/>
          <w:bCs/>
          <w:sz w:val="32"/>
          <w:szCs w:val="32"/>
        </w:rPr>
        <w:tab/>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资产管理情况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本单位2021年初资产合计数为144.06万元，年末资产合计数为97.10万元。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（一）资产管理体制和制度建设方面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w:t>
      </w:r>
      <w:r>
        <w:rPr>
          <w:rFonts w:hint="eastAsia" w:ascii="仿宋_GB2312" w:hAnsi="宋体" w:eastAsia="仿宋_GB2312"/>
          <w:b w:val="0"/>
          <w:bCs/>
          <w:sz w:val="32"/>
          <w:szCs w:val="32"/>
        </w:rPr>
        <w:cr/>
      </w:r>
      <w:r>
        <w:rPr>
          <w:rFonts w:hint="eastAsia" w:ascii="仿宋_GB2312" w:hAnsi="宋体" w:eastAsia="仿宋_GB2312"/>
          <w:b w:val="0"/>
          <w:bCs/>
          <w:sz w:val="32"/>
          <w:szCs w:val="32"/>
        </w:rPr>
        <w:t>　　（二）运行机制和管理方式</w:t>
      </w:r>
      <w:r>
        <w:rPr>
          <w:rFonts w:hint="eastAsia" w:ascii="仿宋_GB2312" w:hAnsi="宋体" w:eastAsia="仿宋_GB2312"/>
          <w:b w:val="0"/>
          <w:bCs/>
          <w:sz w:val="32"/>
          <w:szCs w:val="32"/>
        </w:rPr>
        <w:cr/>
      </w:r>
      <w:r>
        <w:rPr>
          <w:rFonts w:hint="eastAsia" w:ascii="仿宋_GB2312" w:hAnsi="宋体" w:eastAsia="仿宋_GB2312"/>
          <w:b w:val="0"/>
          <w:bCs/>
          <w:sz w:val="32"/>
          <w:szCs w:val="32"/>
        </w:rPr>
        <w:t>　　资产管理由财务部门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（三）信息化建设方面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r>
        <w:rPr>
          <w:rFonts w:hint="eastAsia" w:ascii="仿宋_GB2312" w:hAnsi="宋体" w:eastAsia="仿宋_GB2312"/>
          <w:b w:val="0"/>
          <w:bCs/>
          <w:sz w:val="32"/>
          <w:szCs w:val="32"/>
        </w:rPr>
        <w:cr/>
      </w:r>
      <w:r>
        <w:rPr>
          <w:rFonts w:hint="eastAsia" w:ascii="仿宋_GB2312" w:hAnsi="宋体" w:eastAsia="仿宋_GB2312"/>
          <w:b w:val="0"/>
          <w:bCs/>
          <w:sz w:val="32"/>
          <w:szCs w:val="32"/>
        </w:rPr>
        <w:t>　　（四）流动资产的管理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流动资产严格按照我单位内控体系要求进行管理，无备用金，单位货币资金管理由财务科每月与银行进行对帐，并填写银行余额调节表。</w:t>
      </w:r>
      <w:r>
        <w:rPr>
          <w:rFonts w:hint="eastAsia" w:ascii="仿宋_GB2312" w:hAnsi="宋体" w:eastAsia="仿宋_GB2312"/>
          <w:b w:val="0"/>
          <w:bCs/>
          <w:sz w:val="32"/>
          <w:szCs w:val="32"/>
        </w:rPr>
        <w:cr/>
      </w:r>
      <w:r>
        <w:rPr>
          <w:rFonts w:hint="eastAsia" w:ascii="仿宋_GB2312" w:hAnsi="宋体" w:eastAsia="仿宋_GB2312"/>
          <w:b w:val="0"/>
          <w:bCs/>
          <w:sz w:val="32"/>
          <w:szCs w:val="32"/>
        </w:rPr>
        <w:t>　　（五）固定资产的管理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的资产管理详细按照的相关要求执行,符合财政部门要求。每年年末定时对我单位的固定资产进行盘点，对盘点过程中发生的盈亏，进行原因查找，并上报局党组研究决策，再上报财政国有资产管理科进行申报再行处理。</w:t>
      </w:r>
      <w:r>
        <w:rPr>
          <w:rFonts w:hint="eastAsia" w:ascii="仿宋_GB2312" w:hAnsi="宋体" w:eastAsia="仿宋_GB2312"/>
          <w:b w:val="0"/>
          <w:bCs/>
          <w:sz w:val="32"/>
          <w:szCs w:val="32"/>
        </w:rPr>
        <w:cr/>
      </w:r>
      <w:r>
        <w:rPr>
          <w:rFonts w:hint="eastAsia" w:ascii="仿宋_GB2312" w:hAnsi="宋体" w:eastAsia="仿宋_GB2312"/>
          <w:b w:val="0"/>
          <w:bCs/>
          <w:sz w:val="32"/>
          <w:szCs w:val="32"/>
        </w:rPr>
        <w:t>　　（六）固定资产利用率</w:t>
      </w:r>
      <w:r>
        <w:rPr>
          <w:rFonts w:hint="eastAsia" w:ascii="仿宋_GB2312" w:hAnsi="宋体" w:eastAsia="仿宋_GB2312"/>
          <w:b w:val="0"/>
          <w:bCs/>
          <w:sz w:val="32"/>
          <w:szCs w:val="32"/>
        </w:rPr>
        <w:cr/>
      </w:r>
      <w:r>
        <w:rPr>
          <w:rFonts w:hint="eastAsia" w:ascii="仿宋_GB2312" w:hAnsi="宋体" w:eastAsia="仿宋_GB2312"/>
          <w:b w:val="0"/>
          <w:bCs/>
          <w:sz w:val="32"/>
          <w:szCs w:val="32"/>
        </w:rPr>
        <w:t>　　截止本年度固定资产账面净值24.35万元，年末实际在用固定资产24.35万元，固定资产利用率为100%。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部门单位整体支出绩效情况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部门单位整体支出共设置一级指标3个，二级指标7个，三级指标15个，其中已完成三级指标13个，指标完成率为86.67%。</w:t>
      </w:r>
      <w:r>
        <w:rPr>
          <w:rFonts w:hint="eastAsia" w:ascii="仿宋_GB2312" w:hAnsi="宋体" w:eastAsia="仿宋_GB2312"/>
          <w:b w:val="0"/>
          <w:bCs/>
          <w:sz w:val="32"/>
          <w:szCs w:val="32"/>
        </w:rPr>
        <w:cr/>
      </w:r>
      <w:r>
        <w:rPr>
          <w:rFonts w:hint="eastAsia" w:ascii="仿宋_GB2312" w:hAnsi="宋体" w:eastAsia="仿宋_GB2312"/>
          <w:b w:val="0"/>
          <w:bCs/>
          <w:sz w:val="32"/>
          <w:szCs w:val="32"/>
        </w:rPr>
        <w:t>　　1.产出指标完成情况分析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（1）数量指标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“保障人员人数（人）”指标：预期指标值为=14人，实际完成指标值为15，指标完成率为107.14%。偏差原因：2021年8月新入职1人，改进措施：做好年初预算。</w:t>
      </w:r>
      <w:r>
        <w:rPr>
          <w:rFonts w:hint="eastAsia" w:ascii="仿宋_GB2312" w:hAnsi="宋体" w:eastAsia="仿宋_GB2312"/>
          <w:b w:val="0"/>
          <w:bCs/>
          <w:sz w:val="32"/>
          <w:szCs w:val="32"/>
        </w:rPr>
        <w:cr/>
      </w:r>
      <w:r>
        <w:rPr>
          <w:rFonts w:hint="eastAsia" w:ascii="仿宋_GB2312" w:hAnsi="宋体" w:eastAsia="仿宋_GB2312"/>
          <w:b w:val="0"/>
          <w:bCs/>
          <w:sz w:val="32"/>
          <w:szCs w:val="32"/>
        </w:rPr>
        <w:t>　　“指导、慰问驻村工作队次数（次））”指标：预期指标值为=5次，实际完成指标值为5次，指标完成率为100%。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“开展本地区指导、调研数（次）”指标：预期指标值为=10次，实际完成指标值为10次，指标完成率为100%。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（2）质量指标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“绩效考核合格率（%）”指标：预期指标值为=100%，实际完成指标值为100%，指标完成率为100%。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“工资发放人数覆盖率（%）”指标：预期指标值为=100%，实际完成指标值为100%，指标完成率为100%。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（3）时效指标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“各项工作按期开展及时率（%）”指标：预期指标值为=100%，实际完成指标值为100%，指标完成率为100%。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“资金支付及时率（%）”指标：预期指标值为=100%，实际完成指标值为100%，指标完成率为100%。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（4）成本指标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“人员经费（万元）”指标：预期指标值为=131.10万元，实际完成指标值为131.10万元，指标完成率为100%。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“公用经费（万元）”指标：预期指标值为=5.79万元，实际完成指标值为5.79万元，指标完成率为100%。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“项目支出经费（万元）”指标：预期指标值为=27万元，实际完成指标值为22.32万元，指标完成率为82.67%。偏差原因：将第一书记和为民办事经费以及联建经费合并入史志办，改进措施：做好年初预算。</w:t>
      </w:r>
      <w:r>
        <w:rPr>
          <w:rFonts w:hint="eastAsia" w:ascii="仿宋_GB2312" w:hAnsi="宋体" w:eastAsia="仿宋_GB2312"/>
          <w:b w:val="0"/>
          <w:bCs/>
          <w:sz w:val="32"/>
          <w:szCs w:val="32"/>
        </w:rPr>
        <w:cr/>
      </w:r>
      <w:r>
        <w:rPr>
          <w:rFonts w:hint="eastAsia" w:ascii="仿宋_GB2312" w:hAnsi="宋体" w:eastAsia="仿宋_GB2312"/>
          <w:b w:val="0"/>
          <w:bCs/>
          <w:sz w:val="32"/>
          <w:szCs w:val="32"/>
        </w:rPr>
        <w:t>　　从以上指标完成情况成本指标达到成本控制及改善目标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2.效益指标完成情况分析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（1）经济效益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无经济效益指标。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（2）社会效益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“公共服务水平提升情况”指标：预期指标值为有效提升，实际完成指标值为有效提升，指标完成率为100%。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“基层工作生活保障”指标：预期指标值为持续改善，实际完成指标值为持续改善，指标完成率为100%。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“美丽庭院建设知晓率、参与率（%）”指标：预期指标值为&gt;=90%实际完成指标值为90%，指标完成率为100%。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（3）生态效益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无生态效益指标。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（4）可持续影响</w:t>
      </w:r>
      <w:r>
        <w:rPr>
          <w:rFonts w:hint="eastAsia" w:ascii="仿宋_GB2312" w:hAnsi="宋体" w:eastAsia="仿宋_GB2312"/>
          <w:b w:val="0"/>
          <w:bCs/>
          <w:sz w:val="32"/>
          <w:szCs w:val="32"/>
        </w:rPr>
        <w:cr/>
      </w:r>
      <w:r>
        <w:rPr>
          <w:rFonts w:hint="eastAsia" w:ascii="仿宋_GB2312" w:hAnsi="宋体" w:eastAsia="仿宋_GB2312"/>
          <w:b w:val="0"/>
          <w:bCs/>
          <w:sz w:val="32"/>
          <w:szCs w:val="32"/>
        </w:rPr>
        <w:t>　　“持续做好扶贫济困的工作”指标：预期指标值为持续改善，实际完成指标值为持续改善，指标完成率为100%。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3.满意度指标完成情况分析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“群众满意度（%）”指标：预期指标值为&gt;=95%，实际完成指标值为&gt;=95%，指标完成率为100%。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存在的主要问题</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1.部分业务人员绩效管理意识有待增强，未能全面深入认识理解绩效管理工作的意义。绩效管理经验不足，预算绩效管理工作有待进一步落实。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2.绩效指标的明确性、可衡量性、相关性还需进一步提升。预算精细化管理还需完善，预算编制管理水平仍有进一步提升的空间。</w:t>
      </w:r>
      <w:r>
        <w:rPr>
          <w:rFonts w:hint="eastAsia" w:ascii="仿宋_GB2312" w:hAnsi="宋体" w:eastAsia="仿宋_GB2312"/>
          <w:b w:val="0"/>
          <w:bCs/>
          <w:sz w:val="32"/>
          <w:szCs w:val="32"/>
        </w:rPr>
        <w:cr/>
      </w:r>
      <w:r>
        <w:rPr>
          <w:rFonts w:hint="eastAsia" w:ascii="仿宋_GB2312" w:hAnsi="宋体" w:eastAsia="仿宋_GB2312"/>
          <w:b w:val="0"/>
          <w:bCs/>
          <w:sz w:val="32"/>
          <w:szCs w:val="32"/>
        </w:rPr>
        <w:t>　　</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改进措施和建议</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pPr>
      <w:r>
        <w:rPr>
          <w:rFonts w:hint="eastAsia" w:ascii="仿宋_GB2312" w:hAnsi="宋体" w:eastAsia="仿宋_GB2312"/>
          <w:b w:val="0"/>
          <w:bCs/>
          <w:sz w:val="32"/>
          <w:szCs w:val="32"/>
        </w:rPr>
        <w:t>（一）改进措施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1.继续加大绩效工作宣传力度，强化绩效理念。</w:t>
      </w:r>
      <w:r>
        <w:rPr>
          <w:rFonts w:hint="eastAsia" w:ascii="仿宋_GB2312" w:hAnsi="宋体" w:eastAsia="仿宋_GB2312"/>
          <w:b w:val="0"/>
          <w:bCs/>
          <w:sz w:val="32"/>
          <w:szCs w:val="32"/>
        </w:rPr>
        <w:cr/>
      </w:r>
      <w:r>
        <w:rPr>
          <w:rFonts w:hint="eastAsia" w:ascii="仿宋_GB2312" w:hAnsi="宋体" w:eastAsia="仿宋_GB2312"/>
          <w:b w:val="0"/>
          <w:bCs/>
          <w:sz w:val="32"/>
          <w:szCs w:val="32"/>
        </w:rPr>
        <w:t>　　2.继续完善绩效指标，提高整体绩效目标质量。提升预算精细化管理水平。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3.继续完善预算绩效管理相关工作制度，建立全过程预算绩效管理链条，有效贯彻落实全面实施绩效管理的精神。</w:t>
      </w:r>
      <w:r>
        <w:rPr>
          <w:rFonts w:hint="eastAsia" w:ascii="仿宋_GB2312" w:hAnsi="宋体" w:eastAsia="仿宋_GB2312"/>
          <w:b w:val="0"/>
          <w:bCs/>
          <w:sz w:val="32"/>
          <w:szCs w:val="32"/>
        </w:rPr>
        <w:cr/>
      </w:r>
      <w:r>
        <w:rPr>
          <w:rFonts w:hint="eastAsia" w:ascii="仿宋_GB2312" w:hAnsi="宋体" w:eastAsia="仿宋_GB2312"/>
          <w:b w:val="0"/>
          <w:bCs/>
          <w:sz w:val="32"/>
          <w:szCs w:val="32"/>
        </w:rPr>
        <w:t>　　（二）建议</w:t>
      </w:r>
      <w:r>
        <w:rPr>
          <w:rFonts w:hint="eastAsia" w:ascii="仿宋_GB2312" w:hAnsi="宋体" w:eastAsia="仿宋_GB2312"/>
          <w:b w:val="0"/>
          <w:bCs/>
          <w:sz w:val="32"/>
          <w:szCs w:val="32"/>
        </w:rPr>
        <w:cr/>
      </w:r>
      <w:r>
        <w:rPr>
          <w:rFonts w:hint="eastAsia" w:ascii="仿宋_GB2312" w:hAnsi="宋体" w:eastAsia="仿宋_GB2312"/>
          <w:b w:val="0"/>
          <w:bCs/>
          <w:sz w:val="32"/>
          <w:szCs w:val="32"/>
        </w:rPr>
        <w:t>　　1.加强预算绩效目标管理工作。明确预算项目绩效目标编制要求，分类别建立科学合理、细化量化、可比可测预算绩效指标体系，突出结果导向，重点考核实绩。</w:t>
      </w:r>
      <w:r>
        <w:rPr>
          <w:rFonts w:hint="eastAsia" w:ascii="仿宋_GB2312" w:hAnsi="宋体" w:eastAsia="仿宋_GB2312"/>
          <w:b w:val="0"/>
          <w:bCs/>
          <w:sz w:val="32"/>
          <w:szCs w:val="32"/>
        </w:rPr>
        <w:cr/>
      </w:r>
      <w:r>
        <w:rPr>
          <w:rFonts w:hint="eastAsia" w:ascii="仿宋_GB2312" w:hAnsi="宋体" w:eastAsia="仿宋_GB2312"/>
          <w:b w:val="0"/>
          <w:bCs/>
          <w:sz w:val="32"/>
          <w:szCs w:val="32"/>
        </w:rPr>
        <w:t>　　2.加强绩效业务学习及培训，提高业务人员绩效管理意识，进一步加强预算绩效管理工作，优化项目支出绩效指标体系，完善预算绩效管理制度，有效推动我单位下一年度预算绩效管理工作常态化、规范化。</w:t>
      </w:r>
      <w:r>
        <w:rPr>
          <w:rFonts w:hint="eastAsia" w:ascii="仿宋_GB2312" w:hAnsi="宋体" w:eastAsia="仿宋_GB2312"/>
          <w:b w:val="0"/>
          <w:bCs/>
          <w:sz w:val="32"/>
          <w:szCs w:val="32"/>
        </w:rPr>
        <w:cr/>
      </w:r>
      <w:r>
        <w:rPr>
          <w:rFonts w:hint="eastAsia" w:ascii="仿宋_GB2312" w:hAnsi="宋体" w:eastAsia="仿宋_GB2312"/>
          <w:b w:val="0"/>
          <w:bCs/>
          <w:sz w:val="32"/>
          <w:szCs w:val="32"/>
        </w:rPr>
        <w:t>　　3.通过强化专业培训、学习考察、业务交流等措施，帮助和促进本单位现有人员提高绩效管理业务水平、实际工作能力。强化预算绩效执行工作，指定专人负责预算执行监督管理，进一步推动预算绩效管理工作。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4.借助第三方专业机构力量，贯彻落实全面预算绩效管理工作，建立全过程预算绩效管理链条，将绩效各个环节紧密贯通。</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020B07BA"/>
    <w:rsid w:val="02656D15"/>
    <w:rsid w:val="06696209"/>
    <w:rsid w:val="0D1922F1"/>
    <w:rsid w:val="108622B3"/>
    <w:rsid w:val="14211F5E"/>
    <w:rsid w:val="1438599A"/>
    <w:rsid w:val="200F4073"/>
    <w:rsid w:val="24B86128"/>
    <w:rsid w:val="312F33CA"/>
    <w:rsid w:val="51C70EA9"/>
    <w:rsid w:val="54F842B6"/>
    <w:rsid w:val="656071F2"/>
    <w:rsid w:val="6BF1756B"/>
    <w:rsid w:val="6F5E1AA3"/>
    <w:rsid w:val="79DA0C6C"/>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129</Words>
  <Characters>301</Characters>
  <Lines>2</Lines>
  <Paragraphs>1</Paragraphs>
  <TotalTime>27</TotalTime>
  <ScaleCrop>false</ScaleCrop>
  <LinksUpToDate>false</LinksUpToDate>
  <CharactersWithSpaces>308</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Administrator</cp:lastModifiedBy>
  <dcterms:modified xsi:type="dcterms:W3CDTF">2022-05-23T06:05:33Z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4E2A216151A24EE5A190066F518526B7</vt:lpwstr>
  </property>
</Properties>
</file>